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ED4D1" w14:textId="7BD883DD" w:rsidR="00A939C1" w:rsidRDefault="00A939C1" w:rsidP="007101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Fred Bednarski III</w:t>
      </w:r>
      <w:r w:rsidR="00710170">
        <w:rPr>
          <w:rFonts w:ascii="Times New Roman" w:hAnsi="Times New Roman" w:cs="Times New Roman"/>
          <w:b/>
          <w:sz w:val="24"/>
          <w:szCs w:val="24"/>
        </w:rPr>
        <w:tab/>
      </w:r>
      <w:r w:rsidR="00710170">
        <w:rPr>
          <w:rFonts w:ascii="Times New Roman" w:hAnsi="Times New Roman" w:cs="Times New Roman"/>
          <w:b/>
          <w:sz w:val="24"/>
          <w:szCs w:val="24"/>
        </w:rPr>
        <w:tab/>
      </w:r>
      <w:r w:rsidR="00710170">
        <w:rPr>
          <w:rFonts w:ascii="Times New Roman" w:hAnsi="Times New Roman" w:cs="Times New Roman"/>
          <w:b/>
          <w:sz w:val="24"/>
          <w:szCs w:val="24"/>
        </w:rPr>
        <w:tab/>
      </w:r>
      <w:r w:rsidR="00710170">
        <w:rPr>
          <w:rFonts w:ascii="Times New Roman" w:hAnsi="Times New Roman" w:cs="Times New Roman"/>
          <w:b/>
          <w:sz w:val="24"/>
          <w:szCs w:val="24"/>
        </w:rPr>
        <w:tab/>
      </w:r>
      <w:r w:rsidR="00710170">
        <w:rPr>
          <w:rFonts w:ascii="Times New Roman" w:hAnsi="Times New Roman" w:cs="Times New Roman"/>
          <w:b/>
          <w:sz w:val="24"/>
          <w:szCs w:val="24"/>
        </w:rPr>
        <w:tab/>
      </w:r>
      <w:r w:rsidR="00710170">
        <w:rPr>
          <w:rFonts w:ascii="Times New Roman" w:hAnsi="Times New Roman" w:cs="Times New Roman"/>
          <w:b/>
          <w:sz w:val="24"/>
          <w:szCs w:val="24"/>
        </w:rPr>
        <w:tab/>
      </w:r>
      <w:r w:rsidR="00710170">
        <w:rPr>
          <w:rFonts w:ascii="Times New Roman" w:hAnsi="Times New Roman" w:cs="Times New Roman"/>
          <w:b/>
          <w:sz w:val="24"/>
          <w:szCs w:val="24"/>
        </w:rPr>
        <w:tab/>
      </w:r>
      <w:r w:rsidR="00710170">
        <w:rPr>
          <w:rFonts w:ascii="Times New Roman" w:hAnsi="Times New Roman" w:cs="Times New Roman"/>
          <w:b/>
          <w:sz w:val="24"/>
          <w:szCs w:val="24"/>
        </w:rPr>
        <w:tab/>
      </w:r>
      <w:r w:rsidR="00C41E02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710170">
        <w:rPr>
          <w:rFonts w:ascii="Times New Roman" w:hAnsi="Times New Roman" w:cs="Times New Roman"/>
          <w:b/>
          <w:sz w:val="24"/>
          <w:szCs w:val="24"/>
        </w:rPr>
        <w:t>Attachment FB-2</w:t>
      </w:r>
    </w:p>
    <w:p w14:paraId="215988E3" w14:textId="30C0C4E8" w:rsidR="00FA5018" w:rsidRDefault="00FA5018" w:rsidP="00D66A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5018">
        <w:rPr>
          <w:rFonts w:ascii="Times New Roman" w:hAnsi="Times New Roman" w:cs="Times New Roman"/>
          <w:b/>
          <w:sz w:val="24"/>
          <w:szCs w:val="24"/>
        </w:rPr>
        <w:t>Previous Testimonies</w:t>
      </w:r>
    </w:p>
    <w:p w14:paraId="02E52C88" w14:textId="77777777" w:rsidR="00FA5018" w:rsidRDefault="00FA5018" w:rsidP="00FA50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CEA1C7F" w14:textId="77777777" w:rsidR="00FA5018" w:rsidRDefault="00FA5018" w:rsidP="00FA50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C540BBB" w14:textId="16C13C06" w:rsidR="00FA5018" w:rsidRDefault="00FA5018" w:rsidP="00FA5018">
      <w:pPr>
        <w:pStyle w:val="ListParagraph"/>
        <w:numPr>
          <w:ilvl w:val="0"/>
          <w:numId w:val="1"/>
        </w:numPr>
        <w:tabs>
          <w:tab w:val="clear" w:pos="1440"/>
          <w:tab w:val="left" w:pos="360"/>
        </w:tabs>
        <w:spacing w:line="480" w:lineRule="auto"/>
        <w:ind w:left="360"/>
        <w:jc w:val="both"/>
        <w:rPr>
          <w:sz w:val="24"/>
          <w:szCs w:val="24"/>
        </w:rPr>
      </w:pPr>
      <w:r w:rsidRPr="00747672">
        <w:rPr>
          <w:sz w:val="24"/>
          <w:szCs w:val="24"/>
        </w:rPr>
        <w:t xml:space="preserve">Docket No. 42862 – Appeal of Water and Sewer Rates Charged by the Town of Woodloch CCN Nos. 12312 and 20141 </w:t>
      </w:r>
    </w:p>
    <w:p w14:paraId="45B1BCA8" w14:textId="08DCB966" w:rsidR="00A939C1" w:rsidRPr="00747672" w:rsidRDefault="00A939C1" w:rsidP="00FA5018">
      <w:pPr>
        <w:pStyle w:val="ListParagraph"/>
        <w:numPr>
          <w:ilvl w:val="0"/>
          <w:numId w:val="1"/>
        </w:numPr>
        <w:tabs>
          <w:tab w:val="clear" w:pos="1440"/>
          <w:tab w:val="left" w:pos="360"/>
        </w:tabs>
        <w:spacing w:line="48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Docket No. 43175 – Application of Community Water Service, Inc. and Walter J. Carroll Water Company, Inc. for Sale, Transfer, or Merger of Facilities and Certificate Rights in Ellis County</w:t>
      </w:r>
    </w:p>
    <w:p w14:paraId="2F52DC60" w14:textId="39FF1524" w:rsidR="00FA5018" w:rsidRPr="00747672" w:rsidRDefault="00FA5018" w:rsidP="00FA5018">
      <w:pPr>
        <w:pStyle w:val="ListParagraph"/>
        <w:numPr>
          <w:ilvl w:val="0"/>
          <w:numId w:val="1"/>
        </w:numPr>
        <w:tabs>
          <w:tab w:val="clear" w:pos="1440"/>
          <w:tab w:val="left" w:pos="360"/>
        </w:tabs>
        <w:spacing w:line="480" w:lineRule="auto"/>
        <w:ind w:left="360"/>
        <w:jc w:val="both"/>
        <w:rPr>
          <w:sz w:val="24"/>
          <w:szCs w:val="24"/>
        </w:rPr>
      </w:pPr>
      <w:r w:rsidRPr="00747672">
        <w:rPr>
          <w:sz w:val="24"/>
          <w:szCs w:val="24"/>
        </w:rPr>
        <w:t>Docket No. 43554 – Petition of Mansions at Turkey Creek, LP Pursuant to Texas Water Code § 13.043 for Review of the Decision by Northwood Municipal Utility District No. 1 to Change Rates</w:t>
      </w:r>
    </w:p>
    <w:p w14:paraId="18DD27BE" w14:textId="307C49A2" w:rsidR="00FA5018" w:rsidRPr="00747672" w:rsidRDefault="00FA5018" w:rsidP="00FA5018">
      <w:pPr>
        <w:pStyle w:val="ListParagraph"/>
        <w:numPr>
          <w:ilvl w:val="0"/>
          <w:numId w:val="1"/>
        </w:numPr>
        <w:tabs>
          <w:tab w:val="clear" w:pos="1440"/>
          <w:tab w:val="left" w:pos="360"/>
        </w:tabs>
        <w:spacing w:line="480" w:lineRule="auto"/>
        <w:ind w:left="360"/>
        <w:jc w:val="both"/>
        <w:rPr>
          <w:sz w:val="24"/>
          <w:szCs w:val="24"/>
        </w:rPr>
      </w:pPr>
      <w:r w:rsidRPr="00747672">
        <w:rPr>
          <w:sz w:val="24"/>
          <w:szCs w:val="24"/>
        </w:rPr>
        <w:t>Docket No. 45283 – Ratepayers’ Appeal of the Decision by North San Saba Water Supply Corporation to Change Rates</w:t>
      </w:r>
    </w:p>
    <w:p w14:paraId="6430BBA8" w14:textId="344C13B2" w:rsidR="00CF0E1C" w:rsidRDefault="00CF0E1C" w:rsidP="00FA5018">
      <w:pPr>
        <w:pStyle w:val="ListParagraph"/>
        <w:numPr>
          <w:ilvl w:val="0"/>
          <w:numId w:val="1"/>
        </w:numPr>
        <w:tabs>
          <w:tab w:val="clear" w:pos="1440"/>
          <w:tab w:val="left" w:pos="360"/>
        </w:tabs>
        <w:spacing w:line="48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Docket No. 45435 – Complaint of Melanie Bittone Against Kingwood Lakes Apartments</w:t>
      </w:r>
      <w:r w:rsidR="00433DCC">
        <w:rPr>
          <w:sz w:val="24"/>
          <w:szCs w:val="24"/>
        </w:rPr>
        <w:t>, Adara Communities, and Chowdary Yalamanchili</w:t>
      </w:r>
    </w:p>
    <w:p w14:paraId="774A67D5" w14:textId="5D19591B" w:rsidR="00FA5018" w:rsidRDefault="00FA5018" w:rsidP="00FA5018">
      <w:pPr>
        <w:pStyle w:val="ListParagraph"/>
        <w:numPr>
          <w:ilvl w:val="0"/>
          <w:numId w:val="1"/>
        </w:numPr>
        <w:tabs>
          <w:tab w:val="clear" w:pos="1440"/>
          <w:tab w:val="left" w:pos="360"/>
        </w:tabs>
        <w:spacing w:line="480" w:lineRule="auto"/>
        <w:ind w:left="360"/>
        <w:jc w:val="both"/>
        <w:rPr>
          <w:sz w:val="24"/>
          <w:szCs w:val="24"/>
        </w:rPr>
      </w:pPr>
      <w:r w:rsidRPr="00747672">
        <w:rPr>
          <w:sz w:val="24"/>
          <w:szCs w:val="24"/>
        </w:rPr>
        <w:t>Docket No. 46256 – Application of Liberty Utilities (Woodmark Sewer) Corp. and Liberty Utilities (Tall Timbers Sewer) Corp. for a Rate/Tariff Change</w:t>
      </w:r>
    </w:p>
    <w:p w14:paraId="60D3A139" w14:textId="58375088" w:rsidR="00BA7891" w:rsidRDefault="002900CB" w:rsidP="00FA5018">
      <w:pPr>
        <w:pStyle w:val="ListParagraph"/>
        <w:numPr>
          <w:ilvl w:val="0"/>
          <w:numId w:val="1"/>
        </w:numPr>
        <w:tabs>
          <w:tab w:val="clear" w:pos="1440"/>
          <w:tab w:val="left" w:pos="360"/>
        </w:tabs>
        <w:spacing w:line="48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Docket No. 47182 </w:t>
      </w:r>
      <w:r w:rsidRPr="002900CB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214778">
        <w:rPr>
          <w:sz w:val="24"/>
          <w:szCs w:val="24"/>
        </w:rPr>
        <w:t>Ratepayers’ Appeal of the Decision by Kempner Water Supply Corporation to Change Ra</w:t>
      </w:r>
      <w:r w:rsidR="00F11516">
        <w:rPr>
          <w:sz w:val="24"/>
          <w:szCs w:val="24"/>
        </w:rPr>
        <w:t>tes</w:t>
      </w:r>
    </w:p>
    <w:p w14:paraId="38C6E53F" w14:textId="5E61E07F" w:rsidR="004B74DE" w:rsidRDefault="004B74DE" w:rsidP="00FA5018">
      <w:pPr>
        <w:pStyle w:val="ListParagraph"/>
        <w:numPr>
          <w:ilvl w:val="0"/>
          <w:numId w:val="1"/>
        </w:numPr>
        <w:tabs>
          <w:tab w:val="clear" w:pos="1440"/>
          <w:tab w:val="left" w:pos="360"/>
        </w:tabs>
        <w:spacing w:line="48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Docket No. 47897 – Application of Forest Glen Utility Company for Authority to Change Rates</w:t>
      </w:r>
    </w:p>
    <w:p w14:paraId="7C7E3EFA" w14:textId="199F6301" w:rsidR="00FA5018" w:rsidRPr="00433DCC" w:rsidRDefault="000E64E6" w:rsidP="00433DCC">
      <w:pPr>
        <w:pStyle w:val="ListParagraph"/>
        <w:numPr>
          <w:ilvl w:val="0"/>
          <w:numId w:val="1"/>
        </w:numPr>
        <w:tabs>
          <w:tab w:val="clear" w:pos="1440"/>
          <w:tab w:val="left" w:pos="360"/>
        </w:tabs>
        <w:spacing w:line="480" w:lineRule="auto"/>
        <w:ind w:left="360"/>
        <w:jc w:val="both"/>
        <w:rPr>
          <w:sz w:val="24"/>
          <w:szCs w:val="24"/>
        </w:rPr>
      </w:pPr>
      <w:r w:rsidRPr="00D02BFF">
        <w:rPr>
          <w:sz w:val="24"/>
          <w:szCs w:val="24"/>
        </w:rPr>
        <w:t>Docket No. 543</w:t>
      </w:r>
      <w:r w:rsidR="00212267" w:rsidRPr="00D02BFF">
        <w:rPr>
          <w:sz w:val="24"/>
          <w:szCs w:val="24"/>
        </w:rPr>
        <w:t xml:space="preserve">16 </w:t>
      </w:r>
      <w:r w:rsidR="00BF26F3" w:rsidRPr="00D02BFF">
        <w:rPr>
          <w:sz w:val="24"/>
          <w:szCs w:val="24"/>
        </w:rPr>
        <w:t>–</w:t>
      </w:r>
      <w:r w:rsidR="00212267" w:rsidRPr="00D02BFF">
        <w:rPr>
          <w:sz w:val="24"/>
          <w:szCs w:val="24"/>
        </w:rPr>
        <w:t xml:space="preserve"> </w:t>
      </w:r>
      <w:r w:rsidR="00BF26F3" w:rsidRPr="00D02BFF">
        <w:rPr>
          <w:sz w:val="24"/>
          <w:szCs w:val="24"/>
        </w:rPr>
        <w:t xml:space="preserve">Joint </w:t>
      </w:r>
      <w:r w:rsidR="00A9213E" w:rsidRPr="00D02BFF">
        <w:rPr>
          <w:sz w:val="24"/>
          <w:szCs w:val="24"/>
        </w:rPr>
        <w:t>Application of SW Merger Acquisition Corp., Corix Infrastructure (US) Inc., Texas Water Utilities</w:t>
      </w:r>
      <w:r w:rsidR="00675A58" w:rsidRPr="00D02BFF">
        <w:rPr>
          <w:sz w:val="24"/>
          <w:szCs w:val="24"/>
        </w:rPr>
        <w:t>, LP, Corix Utilities</w:t>
      </w:r>
      <w:r w:rsidR="00492D6F" w:rsidRPr="00D02BFF">
        <w:rPr>
          <w:sz w:val="24"/>
          <w:szCs w:val="24"/>
        </w:rPr>
        <w:t xml:space="preserve"> (Texas) Inc.,</w:t>
      </w:r>
      <w:r w:rsidR="00CB44B2" w:rsidRPr="00D02BFF">
        <w:rPr>
          <w:sz w:val="24"/>
          <w:szCs w:val="24"/>
        </w:rPr>
        <w:t xml:space="preserve"> SWWC Utilities, Inc., and Midway Water Utilities, Inc. for Approval of Merger</w:t>
      </w:r>
      <w:r w:rsidR="008135E0" w:rsidRPr="00D02BFF">
        <w:rPr>
          <w:sz w:val="24"/>
          <w:szCs w:val="24"/>
        </w:rPr>
        <w:t xml:space="preserve"> Transaction under Texas Water Code</w:t>
      </w:r>
      <w:r w:rsidR="00773B86" w:rsidRPr="00D02BFF">
        <w:rPr>
          <w:sz w:val="24"/>
          <w:szCs w:val="24"/>
        </w:rPr>
        <w:t xml:space="preserve"> §</w:t>
      </w:r>
      <w:r w:rsidR="008135E0" w:rsidRPr="00D02BFF">
        <w:rPr>
          <w:sz w:val="24"/>
          <w:szCs w:val="24"/>
        </w:rPr>
        <w:t xml:space="preserve"> 13.302</w:t>
      </w:r>
    </w:p>
    <w:sectPr w:rsidR="00FA5018" w:rsidRPr="00433DCC" w:rsidSect="00FA5018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F99A5" w14:textId="77777777" w:rsidR="00274700" w:rsidRDefault="00274700" w:rsidP="00274700">
      <w:pPr>
        <w:spacing w:after="0" w:line="240" w:lineRule="auto"/>
      </w:pPr>
      <w:r>
        <w:separator/>
      </w:r>
    </w:p>
  </w:endnote>
  <w:endnote w:type="continuationSeparator" w:id="0">
    <w:p w14:paraId="13D7D060" w14:textId="77777777" w:rsidR="00274700" w:rsidRDefault="00274700" w:rsidP="00274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3FE4E" w14:textId="77777777" w:rsidR="00274700" w:rsidRDefault="00274700" w:rsidP="00274700">
      <w:pPr>
        <w:spacing w:after="0" w:line="240" w:lineRule="auto"/>
      </w:pPr>
      <w:r>
        <w:separator/>
      </w:r>
    </w:p>
  </w:footnote>
  <w:footnote w:type="continuationSeparator" w:id="0">
    <w:p w14:paraId="0E41DD0E" w14:textId="77777777" w:rsidR="00274700" w:rsidRDefault="00274700" w:rsidP="002747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465F18"/>
    <w:multiLevelType w:val="hybridMultilevel"/>
    <w:tmpl w:val="D5E89B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02953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AB0"/>
    <w:rsid w:val="000E64E6"/>
    <w:rsid w:val="001259D7"/>
    <w:rsid w:val="0018447E"/>
    <w:rsid w:val="00212267"/>
    <w:rsid w:val="00214778"/>
    <w:rsid w:val="00274700"/>
    <w:rsid w:val="002900CB"/>
    <w:rsid w:val="00331E94"/>
    <w:rsid w:val="00433DCC"/>
    <w:rsid w:val="00492D6F"/>
    <w:rsid w:val="004B74DE"/>
    <w:rsid w:val="00675A58"/>
    <w:rsid w:val="00710170"/>
    <w:rsid w:val="0077148A"/>
    <w:rsid w:val="00773B86"/>
    <w:rsid w:val="008121DD"/>
    <w:rsid w:val="008135E0"/>
    <w:rsid w:val="00995AB0"/>
    <w:rsid w:val="00A179FF"/>
    <w:rsid w:val="00A9213E"/>
    <w:rsid w:val="00A939C1"/>
    <w:rsid w:val="00BA7891"/>
    <w:rsid w:val="00BF26F3"/>
    <w:rsid w:val="00C41E02"/>
    <w:rsid w:val="00C55AF6"/>
    <w:rsid w:val="00CB44B2"/>
    <w:rsid w:val="00CF0E1C"/>
    <w:rsid w:val="00D02BFF"/>
    <w:rsid w:val="00D66A2B"/>
    <w:rsid w:val="00E016B7"/>
    <w:rsid w:val="00EE4DA8"/>
    <w:rsid w:val="00F11516"/>
    <w:rsid w:val="00FA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793D6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5018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21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21DD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31E9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747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4700"/>
  </w:style>
  <w:style w:type="paragraph" w:styleId="Footer">
    <w:name w:val="footer"/>
    <w:basedOn w:val="Normal"/>
    <w:link w:val="FooterChar"/>
    <w:uiPriority w:val="99"/>
    <w:unhideWhenUsed/>
    <w:rsid w:val="002747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47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2024-05-29T22:49:00Z</dcterms:created>
  <dcterms:modified xsi:type="dcterms:W3CDTF">2024-05-29T22:49:00Z</dcterms:modified>
</cp:coreProperties>
</file>